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912" w:rsidRDefault="00351912" w:rsidP="0035191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51912" w:rsidRDefault="00351912" w:rsidP="00351912">
      <w:pPr>
        <w:rPr>
          <w:sz w:val="26"/>
          <w:szCs w:val="26"/>
        </w:rPr>
      </w:pPr>
      <w:r>
        <w:rPr>
          <w:sz w:val="26"/>
          <w:szCs w:val="26"/>
        </w:rPr>
        <w:t>17.11.2023</w:t>
      </w:r>
    </w:p>
    <w:p w:rsidR="00351912" w:rsidRDefault="00351912" w:rsidP="003519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351912" w:rsidRDefault="00351912" w:rsidP="003519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51912" w:rsidRDefault="00351912" w:rsidP="0035191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351912" w:rsidRDefault="00351912" w:rsidP="003E682E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 xml:space="preserve">по проекту решения Главы городского округа "Город Архангельск" о предоставлении разрешения </w:t>
      </w:r>
      <w:r>
        <w:rPr>
          <w:sz w:val="26"/>
          <w:szCs w:val="26"/>
        </w:rPr>
        <w:t>на отклонение от предельных параметров разрешенного строительства объекта капитального строительства (коммунальное обслуживание) в границах земельного участка площадью 5 400 кв.</w:t>
      </w:r>
      <w:r w:rsidR="003E682E">
        <w:rPr>
          <w:sz w:val="26"/>
          <w:szCs w:val="26"/>
        </w:rPr>
        <w:t xml:space="preserve"> </w:t>
      </w:r>
      <w:r>
        <w:rPr>
          <w:sz w:val="26"/>
          <w:szCs w:val="26"/>
        </w:rPr>
        <w:t>м, расположенного в Маймаксанском территориальном округе</w:t>
      </w:r>
      <w:r w:rsidR="00C93609"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 xml:space="preserve">г. Архангельска по улице </w:t>
      </w:r>
      <w:proofErr w:type="spellStart"/>
      <w:r>
        <w:rPr>
          <w:sz w:val="26"/>
          <w:szCs w:val="26"/>
        </w:rPr>
        <w:t>Постышева</w:t>
      </w:r>
      <w:proofErr w:type="spellEnd"/>
      <w:r>
        <w:rPr>
          <w:sz w:val="26"/>
          <w:szCs w:val="26"/>
        </w:rPr>
        <w:t>, согласно каталогу координат</w:t>
      </w:r>
      <w:proofErr w:type="gram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88"/>
        <w:gridCol w:w="3531"/>
        <w:gridCol w:w="3920"/>
      </w:tblGrid>
      <w:tr w:rsidR="00351912" w:rsidTr="00351912"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tabs>
                <w:tab w:val="right" w:pos="9922"/>
              </w:tabs>
              <w:autoSpaceDE w:val="0"/>
              <w:autoSpaceDN w:val="0"/>
              <w:spacing w:before="2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 (номер) характерной точки</w:t>
            </w:r>
          </w:p>
        </w:tc>
        <w:tc>
          <w:tcPr>
            <w:tcW w:w="7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tabs>
                <w:tab w:val="right" w:pos="9922"/>
              </w:tabs>
              <w:autoSpaceDE w:val="0"/>
              <w:autoSpaceDN w:val="0"/>
              <w:spacing w:before="240" w:line="240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 w:rsidR="00351912" w:rsidTr="003519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tabs>
                <w:tab w:val="right" w:pos="9922"/>
              </w:tabs>
              <w:autoSpaceDE w:val="0"/>
              <w:autoSpaceDN w:val="0"/>
              <w:spacing w:before="240" w:line="240" w:lineRule="exact"/>
              <w:jc w:val="center"/>
              <w:rPr>
                <w:rFonts w:eastAsia="Calibri"/>
                <w:sz w:val="12"/>
                <w:szCs w:val="16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tabs>
                <w:tab w:val="right" w:pos="9922"/>
              </w:tabs>
              <w:autoSpaceDE w:val="0"/>
              <w:autoSpaceDN w:val="0"/>
              <w:spacing w:before="240" w:line="240" w:lineRule="exact"/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Y</w:t>
            </w:r>
          </w:p>
        </w:tc>
      </w:tr>
      <w:tr w:rsidR="00351912" w:rsidTr="00351912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664654.86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2519448.90</w:t>
            </w:r>
          </w:p>
        </w:tc>
      </w:tr>
      <w:tr w:rsidR="00351912" w:rsidTr="00351912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664607.57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2519505.63</w:t>
            </w:r>
          </w:p>
        </w:tc>
      </w:tr>
      <w:tr w:rsidR="00351912" w:rsidTr="00351912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664550.56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2519458.54</w:t>
            </w:r>
          </w:p>
        </w:tc>
      </w:tr>
      <w:tr w:rsidR="00351912" w:rsidTr="00351912">
        <w:trPr>
          <w:trHeight w:val="2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664600.85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12" w:rsidRDefault="0035191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2519402.70</w:t>
            </w:r>
          </w:p>
        </w:tc>
      </w:tr>
    </w:tbl>
    <w:p w:rsidR="00351912" w:rsidRDefault="00351912" w:rsidP="00351912">
      <w:pPr>
        <w:rPr>
          <w:sz w:val="26"/>
          <w:szCs w:val="26"/>
        </w:rPr>
      </w:pPr>
      <w:r>
        <w:rPr>
          <w:sz w:val="26"/>
          <w:szCs w:val="26"/>
        </w:rPr>
        <w:t>- установление минимального размера земельного участка  5 400 кв. м.</w:t>
      </w:r>
    </w:p>
    <w:p w:rsidR="00351912" w:rsidRDefault="00351912" w:rsidP="00351912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"24" ноября 2023 года по "29" ноября 2023 года.</w:t>
      </w:r>
    </w:p>
    <w:p w:rsidR="00351912" w:rsidRDefault="00351912" w:rsidP="0035191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 разрешенного строительства объекта капитального строительства на земельном участке, расположенном в Маймаксанском  территориальном округе г. Архангельска по улице </w:t>
      </w:r>
      <w:proofErr w:type="spellStart"/>
      <w:r>
        <w:rPr>
          <w:sz w:val="26"/>
          <w:szCs w:val="26"/>
        </w:rPr>
        <w:t>Постышева</w:t>
      </w:r>
      <w:proofErr w:type="spellEnd"/>
      <w:r>
        <w:rPr>
          <w:sz w:val="26"/>
          <w:szCs w:val="26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2"/>
      </w:tblGrid>
      <w:tr w:rsidR="00351912" w:rsidTr="00351912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ind w:left="34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keepNext/>
              <w:keepLines/>
              <w:spacing w:line="276" w:lineRule="auto"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351912" w:rsidRDefault="00351912" w:rsidP="00351912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24 ноября 2023 года:</w:t>
      </w:r>
    </w:p>
    <w:p w:rsidR="00351912" w:rsidRDefault="00351912" w:rsidP="00351912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351912" w:rsidRDefault="00351912" w:rsidP="00351912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51912" w:rsidRDefault="00351912" w:rsidP="0035191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"24" ноября 2023 года по "29" ноября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351912" w:rsidRDefault="00351912" w:rsidP="00351912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351912" w:rsidRDefault="00351912" w:rsidP="0035191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4394"/>
      </w:tblGrid>
      <w:tr w:rsidR="00351912" w:rsidTr="00351912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ind w:hanging="108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351912" w:rsidTr="00351912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351912" w:rsidRDefault="0035191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12" w:rsidRDefault="0035191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27.11.2023 </w:t>
            </w:r>
          </w:p>
          <w:p w:rsidR="00351912" w:rsidRDefault="00351912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12" w:rsidRDefault="00351912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351912" w:rsidRDefault="00351912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351912" w:rsidRDefault="00351912" w:rsidP="00351912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51912" w:rsidRDefault="00351912" w:rsidP="003519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351912" w:rsidRDefault="00351912" w:rsidP="00351912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351912" w:rsidRDefault="00351912" w:rsidP="003519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1912" w:rsidRDefault="00351912" w:rsidP="00351912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51912" w:rsidRDefault="00351912" w:rsidP="0035191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351912" w:rsidRDefault="00351912" w:rsidP="0035191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351912" w:rsidRDefault="00351912" w:rsidP="00351912"/>
    <w:p w:rsidR="00DC7013" w:rsidRDefault="00DC7013"/>
    <w:sectPr w:rsidR="00DC7013" w:rsidSect="00C9360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AA"/>
    <w:rsid w:val="00351912"/>
    <w:rsid w:val="003E682E"/>
    <w:rsid w:val="004D4AAA"/>
    <w:rsid w:val="00C93609"/>
    <w:rsid w:val="00DC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91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191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Смирнова Юлия Александровна</cp:lastModifiedBy>
  <cp:revision>4</cp:revision>
  <dcterms:created xsi:type="dcterms:W3CDTF">2023-11-16T13:36:00Z</dcterms:created>
  <dcterms:modified xsi:type="dcterms:W3CDTF">2023-11-17T06:12:00Z</dcterms:modified>
</cp:coreProperties>
</file>